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E3EB1" w14:textId="346377EC" w:rsidR="009648C6" w:rsidRDefault="009648C6">
      <w:r>
        <w:rPr>
          <w:rFonts w:hint="eastAsia"/>
        </w:rPr>
        <w:t>2022年2月　A</w:t>
      </w:r>
      <w:r>
        <w:t>DR</w:t>
      </w:r>
      <w:r>
        <w:rPr>
          <w:rFonts w:hint="eastAsia"/>
        </w:rPr>
        <w:t>センター調停人候補者養成研修　効果測定問題の解答と解説</w:t>
      </w:r>
    </w:p>
    <w:p w14:paraId="66FC574C" w14:textId="79ADF225" w:rsidR="006A4C39" w:rsidRDefault="006A4C39"/>
    <w:p w14:paraId="212F7918" w14:textId="01138DBE" w:rsidR="006A4C39" w:rsidRDefault="006A4C39" w:rsidP="006A4C39">
      <w:pPr>
        <w:pStyle w:val="a7"/>
        <w:numPr>
          <w:ilvl w:val="0"/>
          <w:numId w:val="1"/>
        </w:numPr>
        <w:ind w:leftChars="0"/>
      </w:pPr>
      <w:r>
        <w:rPr>
          <w:rFonts w:hint="eastAsia"/>
        </w:rPr>
        <w:t>×</w:t>
      </w:r>
    </w:p>
    <w:p w14:paraId="66315803" w14:textId="5F46E306" w:rsidR="006A4C39" w:rsidRDefault="006A4C39" w:rsidP="006A4C39">
      <w:pPr>
        <w:pStyle w:val="a7"/>
        <w:ind w:leftChars="0" w:left="360"/>
      </w:pPr>
      <w:r>
        <w:rPr>
          <w:rFonts w:hint="eastAsia"/>
        </w:rPr>
        <w:t>テキストp</w:t>
      </w:r>
      <w:r>
        <w:t xml:space="preserve">.6 </w:t>
      </w:r>
      <w:r>
        <w:rPr>
          <w:rFonts w:hint="eastAsia"/>
        </w:rPr>
        <w:t>上から2行目。調停申込み審査の際に、調停手続の目的が、強行法規、公序良俗に反する恐れがないか、調停手続を実施するのに不適切でないことを確認する。</w:t>
      </w:r>
    </w:p>
    <w:p w14:paraId="3D804BB3" w14:textId="092F61BD" w:rsidR="006A4C39" w:rsidRDefault="006A4C39" w:rsidP="006A4C39">
      <w:pPr>
        <w:pStyle w:val="a7"/>
        <w:ind w:leftChars="0" w:left="360"/>
      </w:pPr>
      <w:r>
        <w:rPr>
          <w:rFonts w:hint="eastAsia"/>
        </w:rPr>
        <w:t>不適切なものである場合は申込みを受けることはできない。</w:t>
      </w:r>
    </w:p>
    <w:p w14:paraId="79C53E30" w14:textId="28953D13" w:rsidR="006A4C39" w:rsidRDefault="003D22D3" w:rsidP="003D22D3">
      <w:pPr>
        <w:pStyle w:val="a7"/>
        <w:numPr>
          <w:ilvl w:val="0"/>
          <w:numId w:val="1"/>
        </w:numPr>
        <w:ind w:leftChars="0"/>
      </w:pPr>
      <w:r>
        <w:rPr>
          <w:rFonts w:hint="eastAsia"/>
        </w:rPr>
        <w:t>×</w:t>
      </w:r>
    </w:p>
    <w:p w14:paraId="0054BE13" w14:textId="6C0C2EFA" w:rsidR="003D22D3" w:rsidRDefault="003D22D3" w:rsidP="003D22D3">
      <w:pPr>
        <w:pStyle w:val="a7"/>
        <w:ind w:leftChars="0" w:left="360"/>
      </w:pPr>
      <w:r>
        <w:rPr>
          <w:rFonts w:hint="eastAsia"/>
        </w:rPr>
        <w:t>税務上の帳簿類と異なり、一件記録(手続実施記録)は10年間保存される。</w:t>
      </w:r>
      <w:r w:rsidR="00FF28DC">
        <w:rPr>
          <w:rFonts w:hint="eastAsia"/>
        </w:rPr>
        <w:t>テキストp</w:t>
      </w:r>
      <w:r w:rsidR="00FF28DC">
        <w:t>.6</w:t>
      </w:r>
      <w:r w:rsidR="00FF28DC">
        <w:rPr>
          <w:rFonts w:hint="eastAsia"/>
        </w:rPr>
        <w:t>上から12行目</w:t>
      </w:r>
    </w:p>
    <w:p w14:paraId="769C34DC" w14:textId="53123E8A" w:rsidR="00020CC8" w:rsidRDefault="00020CC8" w:rsidP="00020CC8">
      <w:pPr>
        <w:pStyle w:val="a7"/>
        <w:numPr>
          <w:ilvl w:val="0"/>
          <w:numId w:val="1"/>
        </w:numPr>
        <w:ind w:leftChars="0"/>
      </w:pPr>
      <w:r>
        <w:rPr>
          <w:rFonts w:hint="eastAsia"/>
        </w:rPr>
        <w:t>〇</w:t>
      </w:r>
    </w:p>
    <w:p w14:paraId="7DF6146A" w14:textId="588B1DCC" w:rsidR="00020CC8" w:rsidRDefault="00020CC8" w:rsidP="00020CC8">
      <w:pPr>
        <w:pStyle w:val="a7"/>
        <w:ind w:leftChars="0" w:left="360"/>
      </w:pPr>
      <w:r>
        <w:rPr>
          <w:rFonts w:hint="eastAsia"/>
        </w:rPr>
        <w:t>テキストp</w:t>
      </w:r>
      <w:r>
        <w:t>.7</w:t>
      </w:r>
      <w:r>
        <w:rPr>
          <w:rFonts w:hint="eastAsia"/>
        </w:rPr>
        <w:t>上から11行目。</w:t>
      </w:r>
    </w:p>
    <w:p w14:paraId="6C030C8C" w14:textId="719EB8C1" w:rsidR="00A25F59" w:rsidRDefault="00A25F59" w:rsidP="00326D02">
      <w:pPr>
        <w:pStyle w:val="a7"/>
        <w:numPr>
          <w:ilvl w:val="0"/>
          <w:numId w:val="1"/>
        </w:numPr>
        <w:ind w:leftChars="0"/>
      </w:pPr>
      <w:r>
        <w:rPr>
          <w:rFonts w:hint="eastAsia"/>
        </w:rPr>
        <w:t>×</w:t>
      </w:r>
    </w:p>
    <w:p w14:paraId="0B8777B1" w14:textId="015585A4" w:rsidR="00A25F59" w:rsidRDefault="00A25F59" w:rsidP="00A25F59">
      <w:r>
        <w:rPr>
          <w:rFonts w:hint="eastAsia"/>
        </w:rPr>
        <w:t xml:space="preserve">　　相手方への通知等と応諾要請は、相手方に通知書が到達して20日を経過しても、相手方から何のリアクションもない場合は調停手続は終了する。</w:t>
      </w:r>
    </w:p>
    <w:p w14:paraId="48F496A1" w14:textId="05B4254B" w:rsidR="00326D02" w:rsidRDefault="00326D02" w:rsidP="00326D02">
      <w:pPr>
        <w:pStyle w:val="a7"/>
        <w:numPr>
          <w:ilvl w:val="0"/>
          <w:numId w:val="1"/>
        </w:numPr>
        <w:ind w:leftChars="0"/>
      </w:pPr>
      <w:r>
        <w:rPr>
          <w:rFonts w:hint="eastAsia"/>
        </w:rPr>
        <w:t>〇</w:t>
      </w:r>
    </w:p>
    <w:p w14:paraId="6B076E28" w14:textId="13CE4EDE" w:rsidR="00326D02" w:rsidRDefault="00326D02" w:rsidP="00326D02">
      <w:pPr>
        <w:pStyle w:val="a7"/>
        <w:ind w:leftChars="0" w:left="360"/>
      </w:pPr>
      <w:r>
        <w:rPr>
          <w:rFonts w:hint="eastAsia"/>
        </w:rPr>
        <w:t>裁判外紛争解決手続の利用</w:t>
      </w:r>
      <w:r w:rsidR="00D77AEE">
        <w:rPr>
          <w:rFonts w:hint="eastAsia"/>
        </w:rPr>
        <w:t>の促進に関する法律(</w:t>
      </w:r>
      <w:r w:rsidR="00D77AEE">
        <w:t>ADR</w:t>
      </w:r>
      <w:r w:rsidR="00D77AEE">
        <w:rPr>
          <w:rFonts w:hint="eastAsia"/>
        </w:rPr>
        <w:t>法)第3条第1項。テキストp</w:t>
      </w:r>
      <w:r w:rsidR="00D77AEE">
        <w:t>.11</w:t>
      </w:r>
      <w:r w:rsidR="00D77AEE">
        <w:rPr>
          <w:rFonts w:hint="eastAsia"/>
        </w:rPr>
        <w:t>上から12行目以降</w:t>
      </w:r>
    </w:p>
    <w:p w14:paraId="1C6A1D70" w14:textId="5043D322" w:rsidR="00A03BE9" w:rsidRDefault="00A03BE9" w:rsidP="00A03BE9">
      <w:pPr>
        <w:pStyle w:val="a7"/>
        <w:numPr>
          <w:ilvl w:val="0"/>
          <w:numId w:val="1"/>
        </w:numPr>
        <w:ind w:leftChars="0"/>
      </w:pPr>
      <w:r>
        <w:rPr>
          <w:rFonts w:hint="eastAsia"/>
        </w:rPr>
        <w:t>×</w:t>
      </w:r>
    </w:p>
    <w:p w14:paraId="00340719" w14:textId="0A61CBBB" w:rsidR="00A03BE9" w:rsidRDefault="00A03BE9" w:rsidP="00A03BE9">
      <w:pPr>
        <w:pStyle w:val="a7"/>
        <w:ind w:leftChars="0" w:left="360"/>
      </w:pPr>
      <w:r>
        <w:rPr>
          <w:rFonts w:hint="eastAsia"/>
        </w:rPr>
        <w:t>テキストp</w:t>
      </w:r>
      <w:r>
        <w:t>.14</w:t>
      </w:r>
      <w:r>
        <w:rPr>
          <w:rFonts w:hint="eastAsia"/>
        </w:rPr>
        <w:t>上から5行目以降</w:t>
      </w:r>
    </w:p>
    <w:p w14:paraId="64D16D3E" w14:textId="188EAF82" w:rsidR="00A03BE9" w:rsidRDefault="00A03BE9" w:rsidP="00A03BE9">
      <w:pPr>
        <w:pStyle w:val="a7"/>
        <w:ind w:leftChars="0" w:left="360"/>
      </w:pPr>
      <w:r>
        <w:rPr>
          <w:rFonts w:hint="eastAsia"/>
        </w:rPr>
        <w:t>調停人となるものが予断をもって調停の場に臨むことを排した規定。</w:t>
      </w:r>
    </w:p>
    <w:p w14:paraId="519D0601" w14:textId="27EDC198" w:rsidR="00722B76" w:rsidRDefault="00722B76" w:rsidP="00722B76">
      <w:pPr>
        <w:pStyle w:val="a7"/>
        <w:numPr>
          <w:ilvl w:val="0"/>
          <w:numId w:val="1"/>
        </w:numPr>
        <w:ind w:leftChars="0"/>
      </w:pPr>
      <w:r>
        <w:rPr>
          <w:rFonts w:hint="eastAsia"/>
        </w:rPr>
        <w:t>〇</w:t>
      </w:r>
    </w:p>
    <w:p w14:paraId="1A1101A2" w14:textId="592FFD86" w:rsidR="00722B76" w:rsidRDefault="00722B76" w:rsidP="00722B76">
      <w:pPr>
        <w:pStyle w:val="a7"/>
        <w:ind w:leftChars="0" w:left="360"/>
      </w:pPr>
      <w:r>
        <w:rPr>
          <w:rFonts w:hint="eastAsia"/>
        </w:rPr>
        <w:t>テキストp</w:t>
      </w:r>
      <w:r>
        <w:t>.15</w:t>
      </w:r>
      <w:r>
        <w:rPr>
          <w:rFonts w:hint="eastAsia"/>
        </w:rPr>
        <w:t>下から9行目</w:t>
      </w:r>
    </w:p>
    <w:p w14:paraId="3F338A23" w14:textId="1B00FF08" w:rsidR="007B0487" w:rsidRDefault="007B0487" w:rsidP="007B0487">
      <w:pPr>
        <w:pStyle w:val="a7"/>
        <w:numPr>
          <w:ilvl w:val="0"/>
          <w:numId w:val="1"/>
        </w:numPr>
        <w:ind w:leftChars="0"/>
      </w:pPr>
      <w:r>
        <w:rPr>
          <w:rFonts w:hint="eastAsia"/>
        </w:rPr>
        <w:t>〇</w:t>
      </w:r>
    </w:p>
    <w:p w14:paraId="10449992" w14:textId="7E5961CA" w:rsidR="007B0487" w:rsidRDefault="007B0487" w:rsidP="007B0487">
      <w:pPr>
        <w:pStyle w:val="a7"/>
        <w:ind w:leftChars="0" w:left="360"/>
      </w:pPr>
      <w:r>
        <w:rPr>
          <w:rFonts w:hint="eastAsia"/>
        </w:rPr>
        <w:t>テキストp</w:t>
      </w:r>
      <w:r>
        <w:t>.18</w:t>
      </w:r>
      <w:r>
        <w:rPr>
          <w:rFonts w:hint="eastAsia"/>
        </w:rPr>
        <w:t>上から11行目</w:t>
      </w:r>
    </w:p>
    <w:p w14:paraId="0EA83D9C" w14:textId="1154C106" w:rsidR="003B3BD8" w:rsidRDefault="003B3BD8" w:rsidP="003B3BD8">
      <w:pPr>
        <w:pStyle w:val="a7"/>
        <w:numPr>
          <w:ilvl w:val="0"/>
          <w:numId w:val="1"/>
        </w:numPr>
        <w:ind w:leftChars="0"/>
      </w:pPr>
      <w:r>
        <w:rPr>
          <w:rFonts w:hint="eastAsia"/>
        </w:rPr>
        <w:t>×</w:t>
      </w:r>
    </w:p>
    <w:p w14:paraId="7B7DAD49" w14:textId="3BC4A84D" w:rsidR="003B3BD8" w:rsidRDefault="003B3BD8" w:rsidP="003B3BD8">
      <w:pPr>
        <w:pStyle w:val="a7"/>
        <w:ind w:leftChars="0" w:left="360"/>
      </w:pPr>
      <w:r>
        <w:rPr>
          <w:rFonts w:hint="eastAsia"/>
        </w:rPr>
        <w:t>テキストp</w:t>
      </w:r>
      <w:r>
        <w:t>.19</w:t>
      </w:r>
      <w:r>
        <w:rPr>
          <w:rFonts w:hint="eastAsia"/>
        </w:rPr>
        <w:t>下から12行目</w:t>
      </w:r>
    </w:p>
    <w:p w14:paraId="02795C4E" w14:textId="789D0328" w:rsidR="003B3BD8" w:rsidRDefault="003B3BD8" w:rsidP="003B3BD8">
      <w:pPr>
        <w:pStyle w:val="a7"/>
        <w:numPr>
          <w:ilvl w:val="0"/>
          <w:numId w:val="1"/>
        </w:numPr>
        <w:ind w:leftChars="0"/>
      </w:pPr>
      <w:r>
        <w:rPr>
          <w:rFonts w:hint="eastAsia"/>
        </w:rPr>
        <w:t>〇</w:t>
      </w:r>
    </w:p>
    <w:p w14:paraId="3A8F10F0" w14:textId="18E192F9" w:rsidR="003B3BD8" w:rsidRPr="006A4C39" w:rsidRDefault="003B3BD8" w:rsidP="003B3BD8">
      <w:pPr>
        <w:pStyle w:val="a7"/>
        <w:ind w:leftChars="0" w:left="360"/>
        <w:rPr>
          <w:rFonts w:hint="eastAsia"/>
        </w:rPr>
      </w:pPr>
      <w:r>
        <w:rPr>
          <w:rFonts w:hint="eastAsia"/>
        </w:rPr>
        <w:t>テキストp</w:t>
      </w:r>
      <w:r>
        <w:t>.20</w:t>
      </w:r>
      <w:r>
        <w:rPr>
          <w:rFonts w:hint="eastAsia"/>
        </w:rPr>
        <w:t>上から6行目</w:t>
      </w:r>
    </w:p>
    <w:sectPr w:rsidR="003B3BD8" w:rsidRPr="006A4C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24CF" w14:textId="77777777" w:rsidR="002949C2" w:rsidRDefault="002949C2" w:rsidP="006A4C39">
      <w:r>
        <w:separator/>
      </w:r>
    </w:p>
  </w:endnote>
  <w:endnote w:type="continuationSeparator" w:id="0">
    <w:p w14:paraId="10FE56F5" w14:textId="77777777" w:rsidR="002949C2" w:rsidRDefault="002949C2" w:rsidP="006A4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3811D" w14:textId="77777777" w:rsidR="002949C2" w:rsidRDefault="002949C2" w:rsidP="006A4C39">
      <w:r>
        <w:separator/>
      </w:r>
    </w:p>
  </w:footnote>
  <w:footnote w:type="continuationSeparator" w:id="0">
    <w:p w14:paraId="2EBCD418" w14:textId="77777777" w:rsidR="002949C2" w:rsidRDefault="002949C2" w:rsidP="006A4C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4420DA"/>
    <w:multiLevelType w:val="hybridMultilevel"/>
    <w:tmpl w:val="E3B2DCA6"/>
    <w:lvl w:ilvl="0" w:tplc="49FA7E4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8C6"/>
    <w:rsid w:val="00020CC8"/>
    <w:rsid w:val="0015408C"/>
    <w:rsid w:val="002949C2"/>
    <w:rsid w:val="00323E5A"/>
    <w:rsid w:val="00326D02"/>
    <w:rsid w:val="003B3BD8"/>
    <w:rsid w:val="003D22D3"/>
    <w:rsid w:val="006A4C39"/>
    <w:rsid w:val="00722B76"/>
    <w:rsid w:val="007B0487"/>
    <w:rsid w:val="009648C6"/>
    <w:rsid w:val="00A03BE9"/>
    <w:rsid w:val="00A25F59"/>
    <w:rsid w:val="00BD606D"/>
    <w:rsid w:val="00D34B8C"/>
    <w:rsid w:val="00D77AEE"/>
    <w:rsid w:val="00DA1938"/>
    <w:rsid w:val="00FF28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B2E93A"/>
  <w15:chartTrackingRefBased/>
  <w15:docId w15:val="{4BE16A54-DF07-4832-8035-0079B9E06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C39"/>
    <w:pPr>
      <w:tabs>
        <w:tab w:val="center" w:pos="4252"/>
        <w:tab w:val="right" w:pos="8504"/>
      </w:tabs>
      <w:snapToGrid w:val="0"/>
    </w:pPr>
  </w:style>
  <w:style w:type="character" w:customStyle="1" w:styleId="a4">
    <w:name w:val="ヘッダー (文字)"/>
    <w:basedOn w:val="a0"/>
    <w:link w:val="a3"/>
    <w:uiPriority w:val="99"/>
    <w:rsid w:val="006A4C39"/>
  </w:style>
  <w:style w:type="paragraph" w:styleId="a5">
    <w:name w:val="footer"/>
    <w:basedOn w:val="a"/>
    <w:link w:val="a6"/>
    <w:uiPriority w:val="99"/>
    <w:unhideWhenUsed/>
    <w:rsid w:val="006A4C39"/>
    <w:pPr>
      <w:tabs>
        <w:tab w:val="center" w:pos="4252"/>
        <w:tab w:val="right" w:pos="8504"/>
      </w:tabs>
      <w:snapToGrid w:val="0"/>
    </w:pPr>
  </w:style>
  <w:style w:type="character" w:customStyle="1" w:styleId="a6">
    <w:name w:val="フッター (文字)"/>
    <w:basedOn w:val="a0"/>
    <w:link w:val="a5"/>
    <w:uiPriority w:val="99"/>
    <w:rsid w:val="006A4C39"/>
  </w:style>
  <w:style w:type="paragraph" w:styleId="a7">
    <w:name w:val="List Paragraph"/>
    <w:basedOn w:val="a"/>
    <w:uiPriority w:val="34"/>
    <w:qFormat/>
    <w:rsid w:val="006A4C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Ishida Kozue</dc:creator>
  <cp:keywords/>
  <dc:description/>
  <cp:lastModifiedBy>Ishida Kozue</cp:lastModifiedBy>
  <cp:revision>9</cp:revision>
  <dcterms:created xsi:type="dcterms:W3CDTF">2022-01-22T08:32:00Z</dcterms:created>
  <dcterms:modified xsi:type="dcterms:W3CDTF">2022-01-25T02:11:00Z</dcterms:modified>
</cp:coreProperties>
</file>